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09" w:rsidRPr="00B90303" w:rsidRDefault="00D43F09" w:rsidP="00B90303">
      <w:pPr>
        <w:spacing w:after="0" w:line="360" w:lineRule="auto"/>
        <w:jc w:val="both"/>
        <w:rPr>
          <w:rFonts w:ascii="Candara" w:hAnsi="Candara"/>
          <w:sz w:val="24"/>
          <w:szCs w:val="24"/>
        </w:rPr>
      </w:pPr>
    </w:p>
    <w:p w:rsidR="00D43F09" w:rsidRPr="00B90303" w:rsidRDefault="00FE2693" w:rsidP="00B90303">
      <w:pPr>
        <w:spacing w:before="315" w:after="105" w:line="360" w:lineRule="auto"/>
        <w:ind w:left="-30"/>
        <w:jc w:val="both"/>
        <w:rPr>
          <w:rFonts w:ascii="Candara" w:hAnsi="Candara"/>
          <w:sz w:val="32"/>
          <w:szCs w:val="32"/>
        </w:rPr>
      </w:pPr>
      <w:r w:rsidRPr="00B90303">
        <w:rPr>
          <w:rFonts w:ascii="Candara" w:eastAsia="inter" w:hAnsi="Candara" w:cs="inter"/>
          <w:b/>
          <w:color w:val="000000"/>
          <w:sz w:val="32"/>
          <w:szCs w:val="32"/>
        </w:rPr>
        <w:t>Attività di direzione e coordinamento: inquadramento, differenze col controllo e obblighi</w:t>
      </w:r>
    </w:p>
    <w:p w:rsidR="00D43F09" w:rsidRPr="00B90303" w:rsidRDefault="00FE2693" w:rsidP="00B90303">
      <w:pPr>
        <w:spacing w:after="210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L’attività di direzione e coordinamento rappresenta una figura centrale per la disciplina dei gruppi societari nell’ordinamento italiano e trova il suo riferimento normativo principale negli articoli 2497 e seguenti del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codice civile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.</w:t>
      </w:r>
    </w:p>
    <w:p w:rsidR="00D43F09" w:rsidRPr="00B90303" w:rsidRDefault="00FE2693" w:rsidP="00B90303">
      <w:pPr>
        <w:spacing w:before="315" w:after="105" w:line="360" w:lineRule="auto"/>
        <w:ind w:left="-30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Cos’è l’attività di d</w:t>
      </w: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irezione e coordinamento</w:t>
      </w:r>
    </w:p>
    <w:p w:rsidR="00D43F09" w:rsidRPr="00B90303" w:rsidRDefault="00FE2693" w:rsidP="00B90303">
      <w:pPr>
        <w:spacing w:after="210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>L’attività di direzione e coordinamento consiste nella capacità di un soggetto (generalme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nte la società capogruppo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) di orientare in modo unitario le strategie organizzative, operative e finanziarie di una o più società del g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ruppo. Non si tratta solo di esercitare un’influenza “formale”, ma di adottare e attuare indirizzi gestionali attraverso un progetto unitario di impresa che coinvolge le società coordinate</w:t>
      </w:r>
      <w:bookmarkStart w:id="0" w:name="fnref1"/>
      <w:bookmarkEnd w:id="0"/>
      <w:r w:rsidR="00B90303">
        <w:rPr>
          <w:rFonts w:ascii="Candara" w:eastAsia="inter" w:hAnsi="Candara" w:cs="inter"/>
          <w:color w:val="000000"/>
          <w:sz w:val="24"/>
          <w:szCs w:val="24"/>
        </w:rPr>
        <w:t>.</w:t>
      </w:r>
      <w:bookmarkStart w:id="1" w:name="fnref2"/>
      <w:bookmarkEnd w:id="1"/>
      <w:r w:rsidR="00B90303">
        <w:rPr>
          <w:rFonts w:ascii="Candara" w:hAnsi="Candara"/>
          <w:sz w:val="24"/>
          <w:szCs w:val="24"/>
        </w:rPr>
        <w:t xml:space="preserve"> 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Secondo l’ar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t. 2497-sexies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,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codice civile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, si presume che svolgano attività di direzione e coordinamento:</w:t>
      </w:r>
    </w:p>
    <w:p w:rsidR="00D43F09" w:rsidRPr="00B90303" w:rsidRDefault="00FE2693" w:rsidP="00B90303">
      <w:pPr>
        <w:numPr>
          <w:ilvl w:val="0"/>
          <w:numId w:val="1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>Le società o enti tenuti al consolidamento dei bilanci;</w:t>
      </w:r>
    </w:p>
    <w:p w:rsidR="00D43F09" w:rsidRPr="00B90303" w:rsidRDefault="00FE2693" w:rsidP="00B90303">
      <w:pPr>
        <w:numPr>
          <w:ilvl w:val="0"/>
          <w:numId w:val="1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Le società che controllano altre ai sensi dell’art. 2359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codice civile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(cioè chi detiene la maggioranza dei voti in assemblea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ordinaria; oppure esercita un’influenza dominante nell’assemblea ordinaria; o ancora esercita un’influenza dominante in virtù di particolari vincoli contrattuali)</w:t>
      </w:r>
      <w:bookmarkStart w:id="2" w:name="fnref2:1"/>
      <w:bookmarkEnd w:id="2"/>
      <w:r w:rsidR="00B90303">
        <w:rPr>
          <w:rFonts w:ascii="Candara" w:eastAsia="inter" w:hAnsi="Candara" w:cs="inter"/>
          <w:color w:val="000000"/>
          <w:sz w:val="24"/>
          <w:szCs w:val="24"/>
        </w:rPr>
        <w:t>.</w:t>
      </w:r>
      <w:bookmarkStart w:id="3" w:name="fnref3"/>
      <w:bookmarkStart w:id="4" w:name="fnref4"/>
      <w:bookmarkEnd w:id="3"/>
      <w:bookmarkEnd w:id="4"/>
    </w:p>
    <w:p w:rsidR="00D43F09" w:rsidRPr="00B90303" w:rsidRDefault="00FE2693" w:rsidP="00B90303">
      <w:pPr>
        <w:spacing w:after="210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Tuttavia, 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la nozione di attività di direzione e coordinamento è più ampia e può essere esercitata anche in assenza di un formale rapporto di controllo, ad esempio sulla base di un contratto o di clausole statutarie (art. 2497-septies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codice civile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)</w:t>
      </w:r>
      <w:bookmarkStart w:id="5" w:name="fnref2:2"/>
      <w:bookmarkEnd w:id="5"/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.    </w:t>
      </w:r>
    </w:p>
    <w:p w:rsidR="00D43F09" w:rsidRPr="00B90303" w:rsidRDefault="00FE2693" w:rsidP="00B90303">
      <w:pPr>
        <w:spacing w:before="315" w:after="105" w:line="360" w:lineRule="auto"/>
        <w:ind w:left="-30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Differenze tra “controllo” e “direzione e coordinamento”</w:t>
      </w:r>
    </w:p>
    <w:p w:rsidR="00D43F09" w:rsidRPr="00B90303" w:rsidRDefault="00FE2693" w:rsidP="00B90303">
      <w:pPr>
        <w:numPr>
          <w:ilvl w:val="0"/>
          <w:numId w:val="2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>Il “</w:t>
      </w: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controllo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” è il potere tipico di incidere sulle decisioni di una società (art. 2359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, 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codice civile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), in genere tramite la maggioranza dei voti o vincoli contrattuali</w:t>
      </w:r>
      <w:bookmarkStart w:id="6" w:name="fnref5"/>
      <w:bookmarkEnd w:id="6"/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.   </w:t>
      </w:r>
    </w:p>
    <w:p w:rsidR="00D43F09" w:rsidRPr="00B90303" w:rsidRDefault="00FE2693" w:rsidP="00B90303">
      <w:pPr>
        <w:numPr>
          <w:ilvl w:val="0"/>
          <w:numId w:val="2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lastRenderedPageBreak/>
        <w:t>La “</w:t>
      </w: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direzione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</w:t>
      </w: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</w:t>
      </w: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coordinamento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”, invece, presuppone un’influenza gestionale molto più pregnante e continuativa, realizzandosi in un costante flusso di direttive e nell’accentramento delle principali scelte operative presso la società capogruppo o il soggett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o direttivo</w:t>
      </w:r>
      <w:bookmarkStart w:id="7" w:name="fnref1:1"/>
      <w:bookmarkEnd w:id="7"/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.     </w:t>
      </w:r>
    </w:p>
    <w:p w:rsidR="00D43F09" w:rsidRPr="00B90303" w:rsidRDefault="00FE2693" w:rsidP="00B90303">
      <w:pPr>
        <w:spacing w:after="210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>In sintesi, la direzione e coordinamento implica sempre una forma di controllo, ma non tutte le forme di controllo integrano un’attivit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à di direzione e coordinamento. Si possono cioè verificare:</w:t>
      </w:r>
    </w:p>
    <w:p w:rsidR="00D43F09" w:rsidRPr="00B90303" w:rsidRDefault="00FE2693" w:rsidP="00B90303">
      <w:pPr>
        <w:numPr>
          <w:ilvl w:val="0"/>
          <w:numId w:val="3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>Controllo senza direzione e coordinamento;</w:t>
      </w:r>
    </w:p>
    <w:p w:rsidR="00D43F09" w:rsidRPr="00B90303" w:rsidRDefault="00FE2693" w:rsidP="00B90303">
      <w:pPr>
        <w:numPr>
          <w:ilvl w:val="0"/>
          <w:numId w:val="3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>Direzione e coordinamento senza controllo in senso stretto</w:t>
      </w:r>
      <w:bookmarkStart w:id="8" w:name="fnref5:2"/>
      <w:bookmarkEnd w:id="8"/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. </w:t>
      </w:r>
    </w:p>
    <w:p w:rsidR="00D43F09" w:rsidRPr="00B90303" w:rsidRDefault="00FE2693" w:rsidP="00B90303">
      <w:pPr>
        <w:spacing w:before="315" w:after="105" w:line="360" w:lineRule="auto"/>
        <w:ind w:left="-30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Obblighi pubblicitari</w:t>
      </w:r>
    </w:p>
    <w:p w:rsidR="00D43F09" w:rsidRPr="00B90303" w:rsidRDefault="00FE2693" w:rsidP="00B90303">
      <w:pPr>
        <w:spacing w:after="210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>Ai sensi dell’art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. 2497-bis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, 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codice civile, 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l’attività di direzione e coordinamento comporta importanti obblighi pubblicitari, volti ad assicurare trasparenza:</w:t>
      </w:r>
    </w:p>
    <w:p w:rsidR="00D43F09" w:rsidRPr="00B90303" w:rsidRDefault="00FE2693" w:rsidP="00B90303">
      <w:pPr>
        <w:numPr>
          <w:ilvl w:val="0"/>
          <w:numId w:val="4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Negli atti e nella corrispondenza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della società soggetta, va indicato il soggetto (società o ente) che esercita su di essa l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a direzione e coordinamento.</w:t>
      </w:r>
    </w:p>
    <w:p w:rsidR="00D43F09" w:rsidRPr="00B90303" w:rsidRDefault="00FE2693" w:rsidP="00B90303">
      <w:pPr>
        <w:numPr>
          <w:ilvl w:val="0"/>
          <w:numId w:val="4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Iscrizione presso il registro delle imprese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sia della società che esercita, sia di quella che è soggetta a direzione e coordinamento</w:t>
      </w:r>
      <w:bookmarkStart w:id="9" w:name="fnref7"/>
      <w:bookmarkEnd w:id="9"/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.   </w:t>
      </w:r>
    </w:p>
    <w:p w:rsidR="00D43F09" w:rsidRPr="00B90303" w:rsidRDefault="00FE2693" w:rsidP="00B90303">
      <w:pPr>
        <w:numPr>
          <w:ilvl w:val="0"/>
          <w:numId w:val="4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 xml:space="preserve">Esposizione </w:t>
      </w: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nella nota integrativa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del bilancio della società diretta/coordinata di un prospetto dei dati essenziali dell’ultimo bilancio della “dirigente”</w:t>
      </w:r>
      <w:bookmarkStart w:id="10" w:name="fnref10"/>
      <w:bookmarkEnd w:id="10"/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.   </w:t>
      </w:r>
    </w:p>
    <w:p w:rsidR="00D43F09" w:rsidRPr="00B90303" w:rsidRDefault="00FE2693" w:rsidP="00B90303">
      <w:pPr>
        <w:numPr>
          <w:ilvl w:val="0"/>
          <w:numId w:val="4"/>
        </w:numPr>
        <w:spacing w:before="105" w:after="105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Relazione sulla gestione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, dove devono essere specificati i rapporti con chi esercita la direzione e coordinamento e gli effetti sull’esercizio sociale e sui risultati di gestione (art. 2497-bis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codice civile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, art. 2428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codice civile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)</w:t>
      </w:r>
      <w:bookmarkStart w:id="11" w:name="fnref10:1"/>
      <w:bookmarkEnd w:id="11"/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. </w:t>
      </w:r>
    </w:p>
    <w:p w:rsidR="00D43F09" w:rsidRPr="00B90303" w:rsidRDefault="00FE2693" w:rsidP="00B90303">
      <w:pPr>
        <w:spacing w:after="210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Tali obblighi gravano, in particolare, sugli amministratori della società </w:t>
      </w:r>
      <w:proofErr w:type="spellStart"/>
      <w:r w:rsidRPr="00B90303">
        <w:rPr>
          <w:rFonts w:ascii="Candara" w:eastAsia="inter" w:hAnsi="Candara" w:cs="inter"/>
          <w:color w:val="000000"/>
          <w:sz w:val="24"/>
          <w:szCs w:val="24"/>
        </w:rPr>
        <w:t>etero-diretta</w:t>
      </w:r>
      <w:proofErr w:type="spellEnd"/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(controllata), ma anche sulla controllante per quanto riguarda l’iscrizione al registro</w:t>
      </w:r>
      <w:bookmarkStart w:id="12" w:name="fnref7:3"/>
      <w:bookmarkEnd w:id="12"/>
      <w:r w:rsidR="00B90303">
        <w:rPr>
          <w:rFonts w:ascii="Candara" w:eastAsia="inter" w:hAnsi="Candara" w:cs="inter"/>
          <w:color w:val="000000"/>
          <w:sz w:val="24"/>
          <w:szCs w:val="24"/>
        </w:rPr>
        <w:t>.</w:t>
      </w:r>
    </w:p>
    <w:p w:rsidR="00D43F09" w:rsidRPr="00B90303" w:rsidRDefault="00FE2693" w:rsidP="00B90303">
      <w:pPr>
        <w:spacing w:before="315" w:after="105" w:line="360" w:lineRule="auto"/>
        <w:ind w:left="-30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C</w:t>
      </w: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onseguenze delle omissioni nella pubblicità</w:t>
      </w:r>
    </w:p>
    <w:p w:rsidR="00D43F09" w:rsidRPr="00B90303" w:rsidRDefault="00FE2693" w:rsidP="00B90303">
      <w:pPr>
        <w:spacing w:after="210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lastRenderedPageBreak/>
        <w:t>L’omessa pubblicità dell’attività di direzione e coordinamento (o il suo mantenimento quando la soggezione sia cessata) comporta la responsabilità degli amministratori della società soggetta per i danni causati a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soci o terzi che abbiano confidato nella pubblicità (art. 2497-bis comma 3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codice civile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)</w:t>
      </w:r>
      <w:bookmarkStart w:id="13" w:name="fnref7:4"/>
      <w:bookmarkEnd w:id="13"/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. </w:t>
      </w:r>
      <w:r w:rsidR="00B90303">
        <w:rPr>
          <w:rFonts w:ascii="Candara" w:hAnsi="Candara"/>
          <w:sz w:val="24"/>
          <w:szCs w:val="24"/>
        </w:rPr>
        <w:t xml:space="preserve"> 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La responsabilità è quindi funzionale a proteggere l’affidament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o dei terzi e dei soci, i quali, in assenza delle informazioni dovute, potrebbero assumere decisioni pregiudizievoli. È necessario, però, che la lesione derivi da una concreta situazione di affidamento</w:t>
      </w:r>
      <w:bookmarkStart w:id="14" w:name="fnref13:1"/>
      <w:bookmarkEnd w:id="14"/>
      <w:r w:rsidR="00B90303">
        <w:rPr>
          <w:rFonts w:ascii="Candara" w:eastAsia="inter" w:hAnsi="Candara" w:cs="inter"/>
          <w:color w:val="000000"/>
          <w:sz w:val="24"/>
          <w:szCs w:val="24"/>
        </w:rPr>
        <w:t xml:space="preserve">.   </w:t>
      </w:r>
    </w:p>
    <w:p w:rsidR="00D43F09" w:rsidRPr="00B90303" w:rsidRDefault="00FE2693" w:rsidP="00B90303">
      <w:pPr>
        <w:spacing w:before="315" w:after="105" w:line="360" w:lineRule="auto"/>
        <w:ind w:left="-30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b/>
          <w:color w:val="000000"/>
          <w:sz w:val="24"/>
          <w:szCs w:val="24"/>
        </w:rPr>
        <w:t>Conseguenze dell’abusivo esercizio della direzione e coordinamento</w:t>
      </w:r>
    </w:p>
    <w:p w:rsidR="00D43F09" w:rsidRPr="00B90303" w:rsidRDefault="00FE2693" w:rsidP="00B90303">
      <w:pPr>
        <w:spacing w:after="210" w:line="360" w:lineRule="auto"/>
        <w:jc w:val="both"/>
        <w:rPr>
          <w:rFonts w:ascii="Candara" w:hAnsi="Candara"/>
          <w:sz w:val="24"/>
          <w:szCs w:val="24"/>
        </w:rPr>
      </w:pP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L’art. 2497 </w:t>
      </w:r>
      <w:r w:rsidR="00B90303">
        <w:rPr>
          <w:rFonts w:ascii="Candara" w:eastAsia="inter" w:hAnsi="Candara" w:cs="inter"/>
          <w:color w:val="000000"/>
          <w:sz w:val="24"/>
          <w:szCs w:val="24"/>
        </w:rPr>
        <w:t>codice civile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stabilisce la responsabilità della società o ente dirigente nei confronti dei soci e dei creditori della società </w:t>
      </w:r>
      <w:proofErr w:type="spellStart"/>
      <w:r w:rsidRPr="00B90303">
        <w:rPr>
          <w:rFonts w:ascii="Candara" w:eastAsia="inter" w:hAnsi="Candara" w:cs="inter"/>
          <w:color w:val="000000"/>
          <w:sz w:val="24"/>
          <w:szCs w:val="24"/>
        </w:rPr>
        <w:t>etero-diretta</w:t>
      </w:r>
      <w:proofErr w:type="spellEnd"/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se l’attività di direzione e coordinamento è stata esercitata in modo abusivo, arrecando danno al patrimonio o a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>gli interessi delle società controllate o coordinate.</w:t>
      </w:r>
      <w:r w:rsidRPr="00B90303">
        <w:rPr>
          <w:rFonts w:ascii="Candara" w:eastAsia="inter" w:hAnsi="Candara" w:cs="inter"/>
          <w:color w:val="000000"/>
          <w:sz w:val="24"/>
          <w:szCs w:val="24"/>
        </w:rPr>
        <w:t xml:space="preserve"> </w:t>
      </w:r>
    </w:p>
    <w:sectPr w:rsidR="00D43F09" w:rsidRPr="00B90303" w:rsidSect="00D43F09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C5B"/>
    <w:multiLevelType w:val="hybridMultilevel"/>
    <w:tmpl w:val="A8D45D86"/>
    <w:lvl w:ilvl="0" w:tplc="3F3E83A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E7C71DE">
      <w:numFmt w:val="decimal"/>
      <w:lvlText w:val=""/>
      <w:lvlJc w:val="left"/>
    </w:lvl>
    <w:lvl w:ilvl="2" w:tplc="E280C5A6">
      <w:numFmt w:val="decimal"/>
      <w:lvlText w:val=""/>
      <w:lvlJc w:val="left"/>
    </w:lvl>
    <w:lvl w:ilvl="3" w:tplc="F26EE6C8">
      <w:numFmt w:val="decimal"/>
      <w:lvlText w:val=""/>
      <w:lvlJc w:val="left"/>
    </w:lvl>
    <w:lvl w:ilvl="4" w:tplc="058E961C">
      <w:numFmt w:val="decimal"/>
      <w:lvlText w:val=""/>
      <w:lvlJc w:val="left"/>
    </w:lvl>
    <w:lvl w:ilvl="5" w:tplc="1A9AD9B2">
      <w:numFmt w:val="decimal"/>
      <w:lvlText w:val=""/>
      <w:lvlJc w:val="left"/>
    </w:lvl>
    <w:lvl w:ilvl="6" w:tplc="0032C416">
      <w:numFmt w:val="decimal"/>
      <w:lvlText w:val=""/>
      <w:lvlJc w:val="left"/>
    </w:lvl>
    <w:lvl w:ilvl="7" w:tplc="0700F322">
      <w:numFmt w:val="decimal"/>
      <w:lvlText w:val=""/>
      <w:lvlJc w:val="left"/>
    </w:lvl>
    <w:lvl w:ilvl="8" w:tplc="1C541000">
      <w:numFmt w:val="decimal"/>
      <w:lvlText w:val=""/>
      <w:lvlJc w:val="left"/>
    </w:lvl>
  </w:abstractNum>
  <w:abstractNum w:abstractNumId="1">
    <w:nsid w:val="08027596"/>
    <w:multiLevelType w:val="hybridMultilevel"/>
    <w:tmpl w:val="B33C82BC"/>
    <w:lvl w:ilvl="0" w:tplc="DA3E34A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7A9AC240">
      <w:numFmt w:val="decimal"/>
      <w:lvlText w:val=""/>
      <w:lvlJc w:val="left"/>
    </w:lvl>
    <w:lvl w:ilvl="2" w:tplc="BF14190C">
      <w:numFmt w:val="decimal"/>
      <w:lvlText w:val=""/>
      <w:lvlJc w:val="left"/>
    </w:lvl>
    <w:lvl w:ilvl="3" w:tplc="57E4427A">
      <w:numFmt w:val="decimal"/>
      <w:lvlText w:val=""/>
      <w:lvlJc w:val="left"/>
    </w:lvl>
    <w:lvl w:ilvl="4" w:tplc="9E3285B0">
      <w:numFmt w:val="decimal"/>
      <w:lvlText w:val=""/>
      <w:lvlJc w:val="left"/>
    </w:lvl>
    <w:lvl w:ilvl="5" w:tplc="5ACCAFC4">
      <w:numFmt w:val="decimal"/>
      <w:lvlText w:val=""/>
      <w:lvlJc w:val="left"/>
    </w:lvl>
    <w:lvl w:ilvl="6" w:tplc="A1EEAE68">
      <w:numFmt w:val="decimal"/>
      <w:lvlText w:val=""/>
      <w:lvlJc w:val="left"/>
    </w:lvl>
    <w:lvl w:ilvl="7" w:tplc="74E288DA">
      <w:numFmt w:val="decimal"/>
      <w:lvlText w:val=""/>
      <w:lvlJc w:val="left"/>
    </w:lvl>
    <w:lvl w:ilvl="8" w:tplc="8E26C9CC">
      <w:numFmt w:val="decimal"/>
      <w:lvlText w:val=""/>
      <w:lvlJc w:val="left"/>
    </w:lvl>
  </w:abstractNum>
  <w:abstractNum w:abstractNumId="2">
    <w:nsid w:val="14FA62A5"/>
    <w:multiLevelType w:val="hybridMultilevel"/>
    <w:tmpl w:val="2A86C72E"/>
    <w:lvl w:ilvl="0" w:tplc="E9FC0DD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E8A5232">
      <w:numFmt w:val="decimal"/>
      <w:lvlText w:val=""/>
      <w:lvlJc w:val="left"/>
    </w:lvl>
    <w:lvl w:ilvl="2" w:tplc="C1EACF3A">
      <w:numFmt w:val="decimal"/>
      <w:lvlText w:val=""/>
      <w:lvlJc w:val="left"/>
    </w:lvl>
    <w:lvl w:ilvl="3" w:tplc="6B7839E8">
      <w:numFmt w:val="decimal"/>
      <w:lvlText w:val=""/>
      <w:lvlJc w:val="left"/>
    </w:lvl>
    <w:lvl w:ilvl="4" w:tplc="FA706466">
      <w:numFmt w:val="decimal"/>
      <w:lvlText w:val=""/>
      <w:lvlJc w:val="left"/>
    </w:lvl>
    <w:lvl w:ilvl="5" w:tplc="F23ED0E2">
      <w:numFmt w:val="decimal"/>
      <w:lvlText w:val=""/>
      <w:lvlJc w:val="left"/>
    </w:lvl>
    <w:lvl w:ilvl="6" w:tplc="F6D4BEEA">
      <w:numFmt w:val="decimal"/>
      <w:lvlText w:val=""/>
      <w:lvlJc w:val="left"/>
    </w:lvl>
    <w:lvl w:ilvl="7" w:tplc="A8E28BD0">
      <w:numFmt w:val="decimal"/>
      <w:lvlText w:val=""/>
      <w:lvlJc w:val="left"/>
    </w:lvl>
    <w:lvl w:ilvl="8" w:tplc="47168F6E">
      <w:numFmt w:val="decimal"/>
      <w:lvlText w:val=""/>
      <w:lvlJc w:val="left"/>
    </w:lvl>
  </w:abstractNum>
  <w:abstractNum w:abstractNumId="3">
    <w:nsid w:val="37074A7D"/>
    <w:multiLevelType w:val="hybridMultilevel"/>
    <w:tmpl w:val="A0BCB7DE"/>
    <w:lvl w:ilvl="0" w:tplc="77AEA8F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5868334">
      <w:numFmt w:val="decimal"/>
      <w:lvlText w:val=""/>
      <w:lvlJc w:val="left"/>
    </w:lvl>
    <w:lvl w:ilvl="2" w:tplc="F07EA7BC">
      <w:numFmt w:val="decimal"/>
      <w:lvlText w:val=""/>
      <w:lvlJc w:val="left"/>
    </w:lvl>
    <w:lvl w:ilvl="3" w:tplc="5A9C7BB0">
      <w:numFmt w:val="decimal"/>
      <w:lvlText w:val=""/>
      <w:lvlJc w:val="left"/>
    </w:lvl>
    <w:lvl w:ilvl="4" w:tplc="7B2E1356">
      <w:numFmt w:val="decimal"/>
      <w:lvlText w:val=""/>
      <w:lvlJc w:val="left"/>
    </w:lvl>
    <w:lvl w:ilvl="5" w:tplc="3E965CA0">
      <w:numFmt w:val="decimal"/>
      <w:lvlText w:val=""/>
      <w:lvlJc w:val="left"/>
    </w:lvl>
    <w:lvl w:ilvl="6" w:tplc="C2C8F392">
      <w:numFmt w:val="decimal"/>
      <w:lvlText w:val=""/>
      <w:lvlJc w:val="left"/>
    </w:lvl>
    <w:lvl w:ilvl="7" w:tplc="DC2C41FC">
      <w:numFmt w:val="decimal"/>
      <w:lvlText w:val=""/>
      <w:lvlJc w:val="left"/>
    </w:lvl>
    <w:lvl w:ilvl="8" w:tplc="E728AE96">
      <w:numFmt w:val="decimal"/>
      <w:lvlText w:val=""/>
      <w:lvlJc w:val="left"/>
    </w:lvl>
  </w:abstractNum>
  <w:abstractNum w:abstractNumId="4">
    <w:nsid w:val="5A332D4F"/>
    <w:multiLevelType w:val="hybridMultilevel"/>
    <w:tmpl w:val="54B61EDC"/>
    <w:lvl w:ilvl="0" w:tplc="3E66263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1086E18">
      <w:numFmt w:val="decimal"/>
      <w:lvlText w:val=""/>
      <w:lvlJc w:val="left"/>
    </w:lvl>
    <w:lvl w:ilvl="2" w:tplc="11D4489C">
      <w:numFmt w:val="decimal"/>
      <w:lvlText w:val=""/>
      <w:lvlJc w:val="left"/>
    </w:lvl>
    <w:lvl w:ilvl="3" w:tplc="E4D20624">
      <w:numFmt w:val="decimal"/>
      <w:lvlText w:val=""/>
      <w:lvlJc w:val="left"/>
    </w:lvl>
    <w:lvl w:ilvl="4" w:tplc="F3827328">
      <w:numFmt w:val="decimal"/>
      <w:lvlText w:val=""/>
      <w:lvlJc w:val="left"/>
    </w:lvl>
    <w:lvl w:ilvl="5" w:tplc="67940C58">
      <w:numFmt w:val="decimal"/>
      <w:lvlText w:val=""/>
      <w:lvlJc w:val="left"/>
    </w:lvl>
    <w:lvl w:ilvl="6" w:tplc="E0F46E8A">
      <w:numFmt w:val="decimal"/>
      <w:lvlText w:val=""/>
      <w:lvlJc w:val="left"/>
    </w:lvl>
    <w:lvl w:ilvl="7" w:tplc="318E679E">
      <w:numFmt w:val="decimal"/>
      <w:lvlText w:val=""/>
      <w:lvlJc w:val="left"/>
    </w:lvl>
    <w:lvl w:ilvl="8" w:tplc="9C2A5DB2">
      <w:numFmt w:val="decimal"/>
      <w:lvlText w:val=""/>
      <w:lvlJc w:val="left"/>
    </w:lvl>
  </w:abstractNum>
  <w:abstractNum w:abstractNumId="5">
    <w:nsid w:val="687807DD"/>
    <w:multiLevelType w:val="hybridMultilevel"/>
    <w:tmpl w:val="B44A2834"/>
    <w:lvl w:ilvl="0" w:tplc="AB7092BA">
      <w:numFmt w:val="decimal"/>
      <w:lvlText w:val=""/>
      <w:lvlJc w:val="left"/>
    </w:lvl>
    <w:lvl w:ilvl="1" w:tplc="9806BA80">
      <w:numFmt w:val="decimal"/>
      <w:lvlText w:val=""/>
      <w:lvlJc w:val="left"/>
    </w:lvl>
    <w:lvl w:ilvl="2" w:tplc="71C4DF40">
      <w:numFmt w:val="decimal"/>
      <w:lvlText w:val=""/>
      <w:lvlJc w:val="left"/>
    </w:lvl>
    <w:lvl w:ilvl="3" w:tplc="175EB2D2">
      <w:numFmt w:val="decimal"/>
      <w:lvlText w:val=""/>
      <w:lvlJc w:val="left"/>
    </w:lvl>
    <w:lvl w:ilvl="4" w:tplc="962CADD0">
      <w:numFmt w:val="decimal"/>
      <w:lvlText w:val=""/>
      <w:lvlJc w:val="left"/>
    </w:lvl>
    <w:lvl w:ilvl="5" w:tplc="90769196">
      <w:numFmt w:val="decimal"/>
      <w:lvlText w:val=""/>
      <w:lvlJc w:val="left"/>
    </w:lvl>
    <w:lvl w:ilvl="6" w:tplc="BF4EBBC2">
      <w:numFmt w:val="decimal"/>
      <w:lvlText w:val=""/>
      <w:lvlJc w:val="left"/>
    </w:lvl>
    <w:lvl w:ilvl="7" w:tplc="A26A5034">
      <w:numFmt w:val="decimal"/>
      <w:lvlText w:val=""/>
      <w:lvlJc w:val="left"/>
    </w:lvl>
    <w:lvl w:ilvl="8" w:tplc="4296C364">
      <w:numFmt w:val="decimal"/>
      <w:lvlText w:val=""/>
      <w:lvlJc w:val="left"/>
    </w:lvl>
  </w:abstractNum>
  <w:abstractNum w:abstractNumId="6">
    <w:nsid w:val="6F0B524B"/>
    <w:multiLevelType w:val="hybridMultilevel"/>
    <w:tmpl w:val="787CC99C"/>
    <w:lvl w:ilvl="0" w:tplc="21CCDBC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FEED0DE">
      <w:numFmt w:val="decimal"/>
      <w:lvlText w:val=""/>
      <w:lvlJc w:val="left"/>
    </w:lvl>
    <w:lvl w:ilvl="2" w:tplc="4CDAB61C">
      <w:numFmt w:val="decimal"/>
      <w:lvlText w:val=""/>
      <w:lvlJc w:val="left"/>
    </w:lvl>
    <w:lvl w:ilvl="3" w:tplc="C4AC7EEC">
      <w:numFmt w:val="decimal"/>
      <w:lvlText w:val=""/>
      <w:lvlJc w:val="left"/>
    </w:lvl>
    <w:lvl w:ilvl="4" w:tplc="B5F86CC6">
      <w:numFmt w:val="decimal"/>
      <w:lvlText w:val=""/>
      <w:lvlJc w:val="left"/>
    </w:lvl>
    <w:lvl w:ilvl="5" w:tplc="612650F6">
      <w:numFmt w:val="decimal"/>
      <w:lvlText w:val=""/>
      <w:lvlJc w:val="left"/>
    </w:lvl>
    <w:lvl w:ilvl="6" w:tplc="6DF6D69E">
      <w:numFmt w:val="decimal"/>
      <w:lvlText w:val=""/>
      <w:lvlJc w:val="left"/>
    </w:lvl>
    <w:lvl w:ilvl="7" w:tplc="0EC4DDF0">
      <w:numFmt w:val="decimal"/>
      <w:lvlText w:val=""/>
      <w:lvlJc w:val="left"/>
    </w:lvl>
    <w:lvl w:ilvl="8" w:tplc="EF5C55FC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D43F09"/>
    <w:rsid w:val="001C1BC2"/>
    <w:rsid w:val="00B90303"/>
    <w:rsid w:val="00D43F09"/>
    <w:rsid w:val="00FE2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Theme="minorHAnsi" w:cstheme="minorBidi"/>
        <w:sz w:val="21"/>
        <w:szCs w:val="22"/>
        <w:lang w:val="it-IT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43F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erbatimChar">
    <w:name w:val="Verbatim Char"/>
    <w:rsid w:val="00D43F09"/>
    <w:rPr>
      <w:rFonts w:ascii="Consolas" w:hAnsi="Consolas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0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0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keywords>html-to-docx</cp:keywords>
  <cp:lastModifiedBy>Utente</cp:lastModifiedBy>
  <cp:revision>2</cp:revision>
  <dcterms:created xsi:type="dcterms:W3CDTF">2025-07-30T09:00:00Z</dcterms:created>
  <dcterms:modified xsi:type="dcterms:W3CDTF">2025-07-30T09:00:00Z</dcterms:modified>
</cp:coreProperties>
</file>